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76" w:type="dxa"/>
        <w:tblLayout w:type="fixed"/>
        <w:tblLook w:val="0000" w:firstRow="0" w:lastRow="0" w:firstColumn="0" w:lastColumn="0" w:noHBand="0" w:noVBand="0"/>
      </w:tblPr>
      <w:tblGrid>
        <w:gridCol w:w="3686"/>
        <w:gridCol w:w="5670"/>
      </w:tblGrid>
      <w:tr>
        <w:trPr>
          <w:trHeight w:val="850"/>
        </w:trPr>
        <w:tc>
          <w:tcPr>
            <w:tcW w:w="3686" w:type="dxa"/>
          </w:tcPr>
          <w:p>
            <w:pPr>
              <w:jc w:val="center"/>
              <w:rPr>
                <w:b/>
              </w:rPr>
            </w:pPr>
            <w:r>
              <w:rPr>
                <w:b/>
              </w:rPr>
              <w:t>ỦY BAN NHÂN DÂN</w:t>
            </w:r>
          </w:p>
          <w:p>
            <w:pPr>
              <w:jc w:val="center"/>
              <w:rPr>
                <w:b/>
                <w:sz w:val="24"/>
              </w:rPr>
            </w:pPr>
            <w:r>
              <w:rPr>
                <w:b/>
                <w:noProof/>
              </w:rPr>
              <w:pict>
                <v:line id="Straight Connector 2" o:spid="_x0000_s1026" style="position:absolute;left:0;text-align:left;z-index:251660288;visibility:visible" from="53.8pt,17.25pt" to="11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3xHAIAADU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"/>
              </w:pict>
            </w:r>
            <w:r>
              <w:rPr>
                <w:b/>
              </w:rPr>
              <w:t xml:space="preserve"> HUYỆN LỘC HÀ</w:t>
            </w:r>
          </w:p>
        </w:tc>
        <w:tc>
          <w:tcPr>
            <w:tcW w:w="5670" w:type="dxa"/>
          </w:tcPr>
          <w:p>
            <w:pPr>
              <w:pStyle w:val="Heading2"/>
              <w:numPr>
                <w:ilvl w:val="0"/>
                <w:numId w:val="0"/>
              </w:numPr>
              <w:rPr>
                <w:rFonts w:ascii="Times New Roman" w:hAnsi="Times New Roman"/>
                <w:szCs w:val="26"/>
              </w:rPr>
            </w:pPr>
            <w:r>
              <w:rPr>
                <w:rFonts w:ascii="Times New Roman" w:hAnsi="Times New Roman"/>
                <w:szCs w:val="26"/>
              </w:rPr>
              <w:t>CỘNG HÒA XÃ HỘI CHỦ NGHĨA VIỆT NAM</w:t>
            </w:r>
          </w:p>
          <w:p>
            <w:pPr>
              <w:jc w:val="center"/>
              <w:rPr>
                <w:sz w:val="28"/>
                <w:szCs w:val="28"/>
              </w:rPr>
            </w:pPr>
            <w:r>
              <w:rPr>
                <w:i/>
                <w:noProof/>
                <w:szCs w:val="28"/>
              </w:rPr>
              <w:pict>
                <v:line id="Straight Connector 1" o:spid="_x0000_s1027" style="position:absolute;left:0;text-align:left;z-index:251659264;visibility:visible" from="52pt,18.35pt" to="225.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CA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k4XC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"/>
              </w:pict>
            </w:r>
            <w:r>
              <w:rPr>
                <w:b/>
                <w:sz w:val="28"/>
                <w:szCs w:val="28"/>
              </w:rPr>
              <w:t>Độc lập - Tự do - Hạnh phúc</w:t>
            </w:r>
          </w:p>
        </w:tc>
      </w:tr>
      <w:tr>
        <w:trPr>
          <w:trHeight w:val="1555"/>
        </w:trPr>
        <w:tc>
          <w:tcPr>
            <w:tcW w:w="3686" w:type="dxa"/>
          </w:tcPr>
          <w:p>
            <w:pPr>
              <w:spacing w:line="288" w:lineRule="auto"/>
              <w:jc w:val="center"/>
              <w:rPr>
                <w:sz w:val="28"/>
                <w:szCs w:val="28"/>
              </w:rPr>
            </w:pPr>
            <w:r>
              <w:rPr>
                <w:sz w:val="28"/>
                <w:szCs w:val="28"/>
              </w:rPr>
              <w:t>Số:       /UBND-KTHT</w:t>
            </w:r>
          </w:p>
          <w:p>
            <w:pPr>
              <w:ind w:right="-108"/>
              <w:jc w:val="center"/>
              <w:rPr>
                <w:sz w:val="24"/>
                <w:szCs w:val="24"/>
              </w:rPr>
            </w:pPr>
            <w:r>
              <w:rPr>
                <w:sz w:val="24"/>
                <w:szCs w:val="24"/>
              </w:rPr>
              <w:t xml:space="preserve">V/v tăng cường phối hợp quản lý hoạt động quảng cáo, khuyến mại, giới thiệu, bán hàng hóa, cung ứng dịch vụ trên địa bàn </w:t>
            </w:r>
          </w:p>
        </w:tc>
        <w:tc>
          <w:tcPr>
            <w:tcW w:w="5670" w:type="dxa"/>
          </w:tcPr>
          <w:p>
            <w:pPr>
              <w:spacing w:line="288" w:lineRule="auto"/>
              <w:jc w:val="center"/>
              <w:rPr>
                <w:b/>
                <w:i/>
                <w:sz w:val="28"/>
                <w:szCs w:val="28"/>
                <w:vertAlign w:val="superscript"/>
              </w:rPr>
            </w:pPr>
            <w:r>
              <w:rPr>
                <w:i/>
                <w:sz w:val="28"/>
                <w:szCs w:val="28"/>
              </w:rPr>
              <w:t xml:space="preserve">      Lộc Hà, ngày         tháng 8 năm 2022</w:t>
            </w:r>
          </w:p>
        </w:tc>
      </w:tr>
    </w:tbl>
    <w:p>
      <w:pPr>
        <w:pStyle w:val="BodyTextIndent2"/>
        <w:ind w:left="720" w:firstLine="0"/>
        <w:rPr>
          <w:rFonts w:ascii="Times New Roman" w:hAnsi="Times New Roman"/>
          <w:szCs w:val="28"/>
        </w:rPr>
      </w:pPr>
      <w:bookmarkStart w:id="0" w:name="_GoBack"/>
      <w:bookmarkEnd w:id="0"/>
      <w:r>
        <w:rPr>
          <w:rFonts w:ascii="Times New Roman" w:hAnsi="Times New Roman"/>
          <w:szCs w:val="28"/>
        </w:rPr>
        <w:tab/>
      </w:r>
    </w:p>
    <w:p>
      <w:pPr>
        <w:pStyle w:val="BodyTextIndent2"/>
        <w:ind w:left="720" w:firstLine="720"/>
        <w:rPr>
          <w:rFonts w:ascii="Times New Roman" w:hAnsi="Times New Roman"/>
          <w:szCs w:val="28"/>
        </w:rPr>
      </w:pPr>
      <w:r>
        <w:rPr>
          <w:rFonts w:ascii="Times New Roman" w:hAnsi="Times New Roman"/>
          <w:szCs w:val="28"/>
        </w:rPr>
        <w:t xml:space="preserve">   Kính gửi: </w:t>
      </w:r>
    </w:p>
    <w:p>
      <w:pPr>
        <w:pStyle w:val="BodyTextIndent2"/>
        <w:ind w:left="1974" w:firstLine="720"/>
        <w:rPr>
          <w:rFonts w:ascii="Times New Roman" w:hAnsi="Times New Roman"/>
          <w:szCs w:val="28"/>
        </w:rPr>
      </w:pPr>
      <w:r>
        <w:rPr>
          <w:rFonts w:ascii="Times New Roman" w:hAnsi="Times New Roman"/>
          <w:szCs w:val="28"/>
        </w:rPr>
        <w:t xml:space="preserve">   - Công an huyện;</w:t>
      </w:r>
    </w:p>
    <w:p>
      <w:pPr>
        <w:pStyle w:val="BodyTextIndent2"/>
        <w:ind w:left="1974" w:firstLine="720"/>
        <w:rPr>
          <w:rFonts w:ascii="Times New Roman" w:hAnsi="Times New Roman"/>
          <w:szCs w:val="28"/>
        </w:rPr>
      </w:pPr>
      <w:r>
        <w:rPr>
          <w:rFonts w:ascii="Times New Roman" w:hAnsi="Times New Roman"/>
          <w:szCs w:val="28"/>
        </w:rPr>
        <w:t xml:space="preserve">   - Phòng Kinh tế và Hạ tầng;</w:t>
      </w:r>
    </w:p>
    <w:p>
      <w:pPr>
        <w:pStyle w:val="BodyTextIndent2"/>
        <w:ind w:left="1974" w:firstLine="720"/>
        <w:rPr>
          <w:rFonts w:ascii="Times New Roman" w:hAnsi="Times New Roman"/>
          <w:szCs w:val="28"/>
        </w:rPr>
      </w:pPr>
      <w:r>
        <w:rPr>
          <w:rFonts w:ascii="Times New Roman" w:hAnsi="Times New Roman"/>
          <w:szCs w:val="28"/>
        </w:rPr>
        <w:t xml:space="preserve">   - Hội LHPN huyện, Hội ND huyện, Hội CCB huyện;</w:t>
      </w:r>
    </w:p>
    <w:p>
      <w:pPr>
        <w:pStyle w:val="BodyTextIndent2"/>
        <w:ind w:left="1974" w:firstLine="720"/>
        <w:rPr>
          <w:rFonts w:ascii="Times New Roman" w:hAnsi="Times New Roman"/>
          <w:szCs w:val="28"/>
        </w:rPr>
      </w:pPr>
      <w:r>
        <w:rPr>
          <w:rFonts w:ascii="Times New Roman" w:hAnsi="Times New Roman"/>
          <w:szCs w:val="28"/>
        </w:rPr>
        <w:t xml:space="preserve">   - Hội Người cao tuổi huyện;</w:t>
      </w:r>
    </w:p>
    <w:p>
      <w:pPr>
        <w:pStyle w:val="BodyTextIndent2"/>
        <w:ind w:left="2694" w:firstLine="0"/>
        <w:rPr>
          <w:rFonts w:ascii="Times New Roman" w:hAnsi="Times New Roman"/>
          <w:szCs w:val="28"/>
        </w:rPr>
      </w:pPr>
      <w:r>
        <w:rPr>
          <w:rFonts w:ascii="Times New Roman" w:hAnsi="Times New Roman"/>
          <w:szCs w:val="28"/>
        </w:rPr>
        <w:t xml:space="preserve">   - UBND các xã, thị trấn.</w:t>
      </w:r>
    </w:p>
    <w:p>
      <w:pPr>
        <w:pStyle w:val="BodyTextIndent2"/>
        <w:spacing w:line="257" w:lineRule="auto"/>
        <w:ind w:left="2694" w:firstLine="0"/>
        <w:rPr>
          <w:rFonts w:ascii="Times New Roman" w:hAnsi="Times New Roman"/>
          <w:sz w:val="26"/>
          <w:szCs w:val="28"/>
        </w:rPr>
      </w:pPr>
    </w:p>
    <w:p>
      <w:pPr>
        <w:pStyle w:val="BodyTextIndent2"/>
        <w:spacing w:line="340" w:lineRule="exact"/>
        <w:ind w:firstLine="720"/>
        <w:rPr>
          <w:rFonts w:ascii="Times New Roman" w:hAnsi="Times New Roman"/>
          <w:szCs w:val="28"/>
        </w:rPr>
      </w:pPr>
      <w:r>
        <w:rPr>
          <w:rFonts w:ascii="Times New Roman" w:hAnsi="Times New Roman"/>
          <w:szCs w:val="28"/>
        </w:rPr>
        <w:t xml:space="preserve">Tại Văn bản số 1297/SCT-QLTM ngày 23/8/2022 của Sở Công thương Hà Tĩnh thì thời gian qua, trên địa bàn tỉnh đã diễn ra tình trạng một số doanh nghiệp, cá nhân lợi dụng các hình thức khuyến mại như giảm giá, tặng quà, tổ chức hội nghị, hội thảo để giới thiệu, bán hàng hóa với giá cao, chất lượng không đảm bảo, thực hiện các chương trình xúc tiến thương mại khi chưa tiến hành các thủ tục thông báo hoặc đăng ký với cơ quan có thẩm quyền, gây bức xúc trong dư luận. Tình trạng lợi dụng các hình thức quảng cáo, khuyến mại, các chương trình từ thiện, nhân đạo để lừa đảo ngày càng tinh vi, tiềm ẩn các yếu tố mất an ninh trật tự trên địa bàn, ảnh hưởng đến quyền và lợi ích của người tiêu dùng. </w:t>
      </w:r>
    </w:p>
    <w:p>
      <w:pPr>
        <w:pStyle w:val="BodyTextIndent2"/>
        <w:spacing w:line="340" w:lineRule="exact"/>
        <w:ind w:firstLine="720"/>
        <w:rPr>
          <w:rFonts w:ascii="Times New Roman" w:hAnsi="Times New Roman"/>
          <w:szCs w:val="28"/>
        </w:rPr>
      </w:pPr>
      <w:r>
        <w:rPr>
          <w:rFonts w:ascii="Times New Roman" w:hAnsi="Times New Roman"/>
          <w:szCs w:val="28"/>
        </w:rPr>
        <w:t>Để bảo vệ quyền lợi người tiêu dùng trên địa bàn, UBND huyện đề nghị các đơn vị, địa phương quan tâm phối hợp thực hiện một số nội dung sau:</w:t>
      </w:r>
    </w:p>
    <w:p>
      <w:pPr>
        <w:pStyle w:val="BodyTextIndent2"/>
        <w:spacing w:line="340" w:lineRule="exact"/>
        <w:ind w:firstLine="720"/>
        <w:rPr>
          <w:rFonts w:ascii="Times New Roman" w:hAnsi="Times New Roman"/>
          <w:szCs w:val="28"/>
        </w:rPr>
      </w:pPr>
      <w:r>
        <w:rPr>
          <w:rFonts w:ascii="Times New Roman" w:hAnsi="Times New Roman"/>
          <w:b/>
          <w:szCs w:val="28"/>
        </w:rPr>
        <w:t>1.</w:t>
      </w:r>
      <w:r>
        <w:rPr>
          <w:rFonts w:ascii="Times New Roman" w:hAnsi="Times New Roman"/>
          <w:szCs w:val="28"/>
        </w:rPr>
        <w:t xml:space="preserve"> </w:t>
      </w:r>
      <w:r>
        <w:rPr>
          <w:rFonts w:ascii="Times New Roman" w:hAnsi="Times New Roman"/>
          <w:b/>
          <w:szCs w:val="28"/>
        </w:rPr>
        <w:t xml:space="preserve">Công an huyện: </w:t>
      </w:r>
      <w:r>
        <w:rPr>
          <w:rFonts w:ascii="Times New Roman" w:hAnsi="Times New Roman"/>
          <w:szCs w:val="28"/>
        </w:rPr>
        <w:t>Chỉ đạo các đơn vị trực thuộc, công an các xã, thị trấn nắm chắc tình hình, phát hiện và ngăn chặn, xử lý kịp thời các hành vi vi phạm quy định về bán hàng đa cấp, tổ chức các chương trình quảng cáo, khuyến mại, giới thiệu sản phẩm có dấu hiệu lừa đảo để bán hàng hoặc chưa thực hiện các thủ tục với cơ quan có thẩm quyền theo quy định.</w:t>
      </w:r>
    </w:p>
    <w:p>
      <w:pPr>
        <w:pStyle w:val="BodyTextIndent2"/>
        <w:spacing w:line="340" w:lineRule="exact"/>
        <w:ind w:firstLine="720"/>
        <w:rPr>
          <w:rFonts w:ascii="Times New Roman" w:hAnsi="Times New Roman"/>
          <w:szCs w:val="28"/>
        </w:rPr>
      </w:pPr>
      <w:r>
        <w:rPr>
          <w:rFonts w:ascii="Times New Roman" w:hAnsi="Times New Roman"/>
          <w:b/>
          <w:szCs w:val="28"/>
        </w:rPr>
        <w:t>2. Phòng Kinh tế và Hạ tầng:</w:t>
      </w:r>
    </w:p>
    <w:p>
      <w:pPr>
        <w:pStyle w:val="BodyTextIndent2"/>
        <w:spacing w:line="340" w:lineRule="exact"/>
        <w:ind w:firstLine="720"/>
        <w:rPr>
          <w:rFonts w:ascii="Times New Roman" w:hAnsi="Times New Roman"/>
          <w:szCs w:val="28"/>
        </w:rPr>
      </w:pPr>
      <w:r>
        <w:rPr>
          <w:rFonts w:ascii="Times New Roman" w:hAnsi="Times New Roman"/>
          <w:szCs w:val="28"/>
        </w:rPr>
        <w:t xml:space="preserve">- Phối hợp với Đội quản lý thị trường phụ trách địa bàn huyện Lộc Hà, các ngành chức năng và UBND các xã, thị trấn tăng cường công tác kiểm tra, kiểm soát thị trường; kiểm tra, giám sát hoạt động quảng cáo, giới thiệu sản phẩm kèm theo việc thực hiện chương trình khuyến mại của các tổ chức, cá nhân trên địa bàn. </w:t>
      </w:r>
    </w:p>
    <w:p>
      <w:pPr>
        <w:pStyle w:val="BodyTextIndent2"/>
        <w:spacing w:line="340" w:lineRule="exact"/>
        <w:ind w:firstLine="720"/>
        <w:rPr>
          <w:rFonts w:ascii="Times New Roman" w:hAnsi="Times New Roman"/>
          <w:szCs w:val="28"/>
        </w:rPr>
      </w:pPr>
      <w:r>
        <w:rPr>
          <w:rFonts w:ascii="Times New Roman" w:hAnsi="Times New Roman"/>
          <w:szCs w:val="28"/>
        </w:rPr>
        <w:t>- Kịp thời tham mưu xử lý nghiêm theo quy định của pháp luật đối với các hành vi buôn bán hàng hóa nhập lậu, không rõ nguồn gốc, xuất xứ, vi phạm quy định về nhãn hàng hóa, vi phạm hoạt động xúc tiến thương mại.</w:t>
      </w:r>
    </w:p>
    <w:p>
      <w:pPr>
        <w:pStyle w:val="BodyTextIndent2"/>
        <w:spacing w:line="340" w:lineRule="exact"/>
        <w:ind w:firstLine="720"/>
        <w:rPr>
          <w:rFonts w:ascii="Times New Roman" w:hAnsi="Times New Roman"/>
          <w:szCs w:val="28"/>
        </w:rPr>
      </w:pPr>
      <w:r>
        <w:rPr>
          <w:rFonts w:ascii="Times New Roman" w:hAnsi="Times New Roman"/>
          <w:b/>
          <w:szCs w:val="28"/>
        </w:rPr>
        <w:t>3. Hội Liên hiệp phụ nữ huyện, Hội Nông dân huyện, Hội cựu chiến binh tỉnh, Hội người cao tuổi cấp huyện:</w:t>
      </w:r>
      <w:r>
        <w:rPr>
          <w:rFonts w:ascii="Times New Roman" w:hAnsi="Times New Roman"/>
          <w:szCs w:val="28"/>
        </w:rPr>
        <w:t xml:space="preserve"> Chỉ đạo các cấp Hội tuyên truyền đến các hội viên về cách thức thực hiện chương trình giới thiệu sản phẩm và bán hàng hóa khuyến mại của các tổ chức, cá nhân; khuyến cáo hội viên nên mua hàng hóa </w:t>
      </w:r>
      <w:r>
        <w:rPr>
          <w:rFonts w:ascii="Times New Roman" w:hAnsi="Times New Roman"/>
          <w:szCs w:val="28"/>
        </w:rPr>
        <w:lastRenderedPageBreak/>
        <w:t>tại các cơ sở kinh doanh có uy tín, địa chỉ rõ ràng; nhắc nhỡ hội viên không tiếp tay cho các tổ chức, cá nhân có dấu hiệu lừa đảo (như: gửi Giấy mời đến các hội viên đến tham dự chương trình; quảng cáo thay cho các tổ chức, Công ty đó…); kêu gọi hội viên nếu phát hiện tổ chức, cá nhân nào tổ chức các chương trình tương tự, báo ngay cho lực lượng chức năng trên địa bàn.</w:t>
      </w:r>
    </w:p>
    <w:p>
      <w:pPr>
        <w:pStyle w:val="BodyTextIndent2"/>
        <w:spacing w:line="340" w:lineRule="exact"/>
        <w:ind w:firstLine="720"/>
        <w:rPr>
          <w:rFonts w:ascii="Times New Roman" w:hAnsi="Times New Roman"/>
          <w:szCs w:val="28"/>
        </w:rPr>
      </w:pPr>
      <w:r>
        <w:rPr>
          <w:rFonts w:ascii="Times New Roman" w:hAnsi="Times New Roman"/>
          <w:b/>
          <w:szCs w:val="28"/>
        </w:rPr>
        <w:t>4.</w:t>
      </w:r>
      <w:r>
        <w:rPr>
          <w:rFonts w:ascii="Times New Roman" w:hAnsi="Times New Roman"/>
          <w:szCs w:val="28"/>
        </w:rPr>
        <w:t xml:space="preserve"> </w:t>
      </w:r>
      <w:r>
        <w:rPr>
          <w:rFonts w:ascii="Times New Roman" w:hAnsi="Times New Roman"/>
          <w:b/>
          <w:szCs w:val="28"/>
        </w:rPr>
        <w:t>UBND các xã, thị trấn:</w:t>
      </w:r>
    </w:p>
    <w:p>
      <w:pPr>
        <w:pStyle w:val="BodyTextIndent2"/>
        <w:spacing w:line="340" w:lineRule="exact"/>
        <w:ind w:firstLine="720"/>
        <w:rPr>
          <w:rFonts w:ascii="Times New Roman" w:hAnsi="Times New Roman"/>
          <w:b/>
          <w:szCs w:val="28"/>
        </w:rPr>
      </w:pPr>
      <w:r>
        <w:rPr>
          <w:rFonts w:ascii="Times New Roman" w:hAnsi="Times New Roman"/>
          <w:szCs w:val="28"/>
        </w:rPr>
        <w:t>- Thông qua hệ thống phát thanh và các cuộc họp thôn, xóm, tổ dân phố, thực hiện tuyên truyền, phổ biến cho cán bộ, người dân biết về các hành vi lợi dụng các hình thức khuyến mại, quảng cáo để lừa đảo, trục lợi; nâng cao ý thức cảnh giác của người dân trước những lời mời gọi mua hàng giá rẻ kèm quà tặng, giảm giá, bán hàng hóa không rõ nguồn gốc xuất xứ; nên mua hàng hóa tại các cơ sở kinh doanh có uy tín, có địa chỉ rõ ràng; kêu gọi người dân nếu phát hiện các tổ chức, doanh nghiệp tổ chức các chương trình với cách thức thực hiện như trên, báo ngay cho lực lượng công an và chính quyền địa phương.</w:t>
      </w:r>
    </w:p>
    <w:p>
      <w:pPr>
        <w:pStyle w:val="BodyTextIndent2"/>
        <w:spacing w:line="340" w:lineRule="exact"/>
        <w:ind w:firstLine="720"/>
        <w:rPr>
          <w:rFonts w:ascii="Times New Roman" w:hAnsi="Times New Roman"/>
          <w:szCs w:val="28"/>
        </w:rPr>
      </w:pPr>
      <w:r>
        <w:rPr>
          <w:rFonts w:ascii="Times New Roman" w:hAnsi="Times New Roman"/>
          <w:szCs w:val="28"/>
        </w:rPr>
        <w:t>- Quản lý chặt chẽ các hoạt động quảng cáo, giới thiệu sản phẩm kèm theo việc thực hiện chương trình khuyến mại trên địa bàn. Tăng cường chỉ đạo, thực hiện kiểm tra, giám sát và kịp thời phát hiện, phối hợp với các lực lượng chức năng xử lý các tổ chức, cá nhân có hành vi lợi dụng khuyến mại để bán hàng trái quy định, ảnh hưởng đến quyền và lợi ích của người tiêu dùng; kiên quyết xử lý các vi phạm nếu có đối với các sản phẩm được giới thiệu tại các hội thảo.</w:t>
      </w:r>
    </w:p>
    <w:p>
      <w:pPr>
        <w:pStyle w:val="BodyTextIndent2"/>
        <w:spacing w:line="340" w:lineRule="exact"/>
        <w:ind w:firstLine="720"/>
        <w:rPr>
          <w:rFonts w:ascii="Times New Roman" w:hAnsi="Times New Roman"/>
          <w:szCs w:val="28"/>
        </w:rPr>
      </w:pPr>
      <w:r>
        <w:rPr>
          <w:rFonts w:ascii="Times New Roman" w:hAnsi="Times New Roman"/>
          <w:szCs w:val="28"/>
        </w:rPr>
        <w:t>- Chỉ đạo các ngành, BCH các thôn, các tổ dân phố, các tổ chức hội trên địa bàn không ban hành các văn bản giới thiệu cho các tổ chức, doanh nghiệp thực hiện giới thiệu sản phẩm, bán hàng trái quy định hoặc không có trong thủ tục hành chính. Tăng cường công tác kiểm tra, kiểm soát đối với đề nghị tổ chức hội thảo giới thiệu sản phẩm của các tổ chức cá nhân; phân công cán bộ, công chức trực tiếp giám sát trước, trong và sau khi kết thúc hội thảo.</w:t>
      </w:r>
    </w:p>
    <w:p>
      <w:pPr>
        <w:pStyle w:val="BodyTextIndent2"/>
        <w:spacing w:line="340" w:lineRule="exact"/>
        <w:ind w:firstLine="720"/>
        <w:rPr>
          <w:rFonts w:ascii="Times New Roman" w:hAnsi="Times New Roman"/>
          <w:szCs w:val="28"/>
        </w:rPr>
      </w:pPr>
      <w:r>
        <w:rPr>
          <w:rFonts w:ascii="Times New Roman" w:hAnsi="Times New Roman"/>
          <w:szCs w:val="28"/>
        </w:rPr>
        <w:t>Đề nghị các cơ quan, đơn vị và UBND các xã, thị trấn quan tâm phối hợp,  thực hiện./.</w:t>
      </w:r>
    </w:p>
    <w:p>
      <w:pPr>
        <w:pStyle w:val="BodyTextIndent2"/>
        <w:spacing w:before="60"/>
        <w:rPr>
          <w:sz w:val="14"/>
          <w:szCs w:val="28"/>
        </w:rPr>
      </w:pPr>
    </w:p>
    <w:tbl>
      <w:tblPr>
        <w:tblW w:w="9072" w:type="dxa"/>
        <w:tblInd w:w="108" w:type="dxa"/>
        <w:tblLayout w:type="fixed"/>
        <w:tblLook w:val="0000" w:firstRow="0" w:lastRow="0" w:firstColumn="0" w:lastColumn="0" w:noHBand="0" w:noVBand="0"/>
      </w:tblPr>
      <w:tblGrid>
        <w:gridCol w:w="4410"/>
        <w:gridCol w:w="4662"/>
      </w:tblGrid>
      <w:tr>
        <w:trPr>
          <w:trHeight w:val="1707"/>
        </w:trPr>
        <w:tc>
          <w:tcPr>
            <w:tcW w:w="4410" w:type="dxa"/>
          </w:tcPr>
          <w:p>
            <w:pPr>
              <w:rPr>
                <w:b/>
                <w:i/>
                <w:sz w:val="24"/>
                <w:szCs w:val="24"/>
              </w:rPr>
            </w:pPr>
            <w:r>
              <w:rPr>
                <w:b/>
                <w:i/>
                <w:sz w:val="24"/>
                <w:szCs w:val="24"/>
              </w:rPr>
              <w:t>Nơi nhận:</w:t>
            </w:r>
          </w:p>
          <w:p>
            <w:pPr>
              <w:ind w:firstLine="75"/>
              <w:rPr>
                <w:sz w:val="22"/>
                <w:szCs w:val="22"/>
              </w:rPr>
            </w:pPr>
            <w:r>
              <w:rPr>
                <w:sz w:val="22"/>
                <w:szCs w:val="22"/>
              </w:rPr>
              <w:t>- Như trên;</w:t>
            </w:r>
          </w:p>
          <w:p>
            <w:pPr>
              <w:ind w:firstLine="75"/>
              <w:rPr>
                <w:sz w:val="22"/>
                <w:szCs w:val="22"/>
              </w:rPr>
            </w:pPr>
            <w:r>
              <w:rPr>
                <w:sz w:val="22"/>
                <w:szCs w:val="22"/>
              </w:rPr>
              <w:t>- Sở Công thương;</w:t>
            </w:r>
          </w:p>
          <w:p>
            <w:pPr>
              <w:ind w:firstLine="75"/>
              <w:rPr>
                <w:sz w:val="22"/>
                <w:szCs w:val="22"/>
              </w:rPr>
            </w:pPr>
            <w:r>
              <w:rPr>
                <w:sz w:val="22"/>
                <w:szCs w:val="22"/>
              </w:rPr>
              <w:t>- Cục quản lý TT tỉnh;</w:t>
            </w:r>
          </w:p>
          <w:p>
            <w:pPr>
              <w:ind w:firstLine="75"/>
              <w:rPr>
                <w:sz w:val="22"/>
                <w:szCs w:val="22"/>
              </w:rPr>
            </w:pPr>
            <w:r>
              <w:rPr>
                <w:sz w:val="22"/>
                <w:szCs w:val="22"/>
              </w:rPr>
              <w:t>- Chủ tịch, PCT UBND huyện;</w:t>
            </w:r>
          </w:p>
          <w:p>
            <w:pPr>
              <w:ind w:firstLine="75"/>
              <w:rPr>
                <w:i/>
                <w:sz w:val="20"/>
                <w:szCs w:val="22"/>
              </w:rPr>
            </w:pPr>
            <w:r>
              <w:rPr>
                <w:sz w:val="22"/>
                <w:szCs w:val="22"/>
              </w:rPr>
              <w:t>- Lưu: VT; KTHT.</w:t>
            </w:r>
          </w:p>
        </w:tc>
        <w:tc>
          <w:tcPr>
            <w:tcW w:w="4662" w:type="dxa"/>
          </w:tcPr>
          <w:p>
            <w:pPr>
              <w:jc w:val="center"/>
              <w:rPr>
                <w:b/>
                <w:sz w:val="2"/>
                <w:szCs w:val="28"/>
              </w:rPr>
            </w:pPr>
          </w:p>
          <w:p>
            <w:pPr>
              <w:ind w:firstLine="522"/>
              <w:jc w:val="center"/>
              <w:rPr>
                <w:b/>
              </w:rPr>
            </w:pPr>
            <w:r>
              <w:rPr>
                <w:b/>
              </w:rPr>
              <w:t>TM. ỦY BAN NHÂN DÂN</w:t>
            </w:r>
          </w:p>
          <w:p>
            <w:pPr>
              <w:ind w:firstLine="522"/>
              <w:jc w:val="center"/>
              <w:rPr>
                <w:b/>
              </w:rPr>
            </w:pPr>
            <w:r>
              <w:rPr>
                <w:b/>
              </w:rPr>
              <w:t>KT. CHỦ TỊCH</w:t>
            </w:r>
          </w:p>
          <w:p>
            <w:pPr>
              <w:ind w:firstLine="522"/>
              <w:jc w:val="center"/>
              <w:rPr>
                <w:b/>
              </w:rPr>
            </w:pPr>
            <w:r>
              <w:rPr>
                <w:b/>
              </w:rPr>
              <w:t>PHÓ CHỦ TỊCH</w:t>
            </w:r>
          </w:p>
          <w:p>
            <w:pPr>
              <w:ind w:firstLine="522"/>
              <w:jc w:val="center"/>
              <w:rPr>
                <w:sz w:val="28"/>
                <w:szCs w:val="28"/>
              </w:rPr>
            </w:pPr>
          </w:p>
          <w:p>
            <w:pPr>
              <w:rPr>
                <w:sz w:val="28"/>
                <w:szCs w:val="28"/>
              </w:rPr>
            </w:pPr>
          </w:p>
          <w:p>
            <w:pPr>
              <w:rPr>
                <w:sz w:val="28"/>
                <w:szCs w:val="28"/>
              </w:rPr>
            </w:pPr>
          </w:p>
          <w:p>
            <w:pPr>
              <w:rPr>
                <w:sz w:val="28"/>
                <w:szCs w:val="28"/>
              </w:rPr>
            </w:pPr>
          </w:p>
          <w:p>
            <w:pPr>
              <w:rPr>
                <w:sz w:val="18"/>
                <w:szCs w:val="28"/>
              </w:rPr>
            </w:pPr>
          </w:p>
          <w:p>
            <w:pPr>
              <w:ind w:firstLine="522"/>
              <w:jc w:val="center"/>
              <w:rPr>
                <w:b/>
                <w:sz w:val="28"/>
                <w:szCs w:val="28"/>
              </w:rPr>
            </w:pPr>
            <w:r>
              <w:rPr>
                <w:b/>
                <w:sz w:val="28"/>
                <w:szCs w:val="28"/>
              </w:rPr>
              <w:t>Nguyễn  Văn  An</w:t>
            </w:r>
          </w:p>
        </w:tc>
      </w:tr>
    </w:tbl>
    <w:p/>
    <w:sectPr>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209550"/>
      <w:docPartObj>
        <w:docPartGallery w:val="Page Numbers (Top of Page)"/>
        <w:docPartUnique/>
      </w:docPartObj>
    </w:sdtPr>
    <w:sdtEndPr>
      <w:rPr>
        <w:noProof/>
        <w:sz w:val="24"/>
        <w:szCs w:val="24"/>
      </w:rPr>
    </w:sdtEndPr>
    <w:sdtContent>
      <w:p>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1">
    <w:nsid w:val="0C681726"/>
    <w:multiLevelType w:val="hybridMultilevel"/>
    <w:tmpl w:val="BD783F04"/>
    <w:lvl w:ilvl="0" w:tplc="9B520D0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D435D3F"/>
    <w:multiLevelType w:val="hybridMultilevel"/>
    <w:tmpl w:val="ADFABA80"/>
    <w:lvl w:ilvl="0" w:tplc="85E2BE9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1877056"/>
    <w:multiLevelType w:val="hybridMultilevel"/>
    <w:tmpl w:val="85523A3A"/>
    <w:lvl w:ilvl="0" w:tplc="CAAE16A8">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34B3705"/>
    <w:multiLevelType w:val="hybridMultilevel"/>
    <w:tmpl w:val="B740A810"/>
    <w:lvl w:ilvl="0" w:tplc="4DDC6A8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7EC5028"/>
    <w:multiLevelType w:val="hybridMultilevel"/>
    <w:tmpl w:val="1DAEE90A"/>
    <w:lvl w:ilvl="0" w:tplc="F03263E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8930D1E"/>
    <w:multiLevelType w:val="hybridMultilevel"/>
    <w:tmpl w:val="F7FE51F0"/>
    <w:lvl w:ilvl="0" w:tplc="E1DC73AC">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A95B43"/>
    <w:multiLevelType w:val="hybridMultilevel"/>
    <w:tmpl w:val="1758F7DC"/>
    <w:lvl w:ilvl="0" w:tplc="3D82FB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6"/>
      <w:szCs w:val="26"/>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numPr>
        <w:numId w:val="1"/>
      </w:numPr>
      <w:tabs>
        <w:tab w:val="clear" w:pos="360"/>
      </w:tabs>
      <w:ind w:left="0" w:firstLine="0"/>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Pr>
      <w:rFonts w:ascii=".VnTimeH" w:eastAsia="Times New Roman" w:hAnsi=".VnTimeH" w:cs="Times New Roman"/>
      <w:b/>
      <w:sz w:val="26"/>
      <w:szCs w:val="20"/>
    </w:rPr>
  </w:style>
  <w:style w:type="paragraph" w:styleId="BodyTextIndent2">
    <w:name w:val="Body Text Indent 2"/>
    <w:basedOn w:val="Normal"/>
    <w:link w:val="BodyTextIndent2Char"/>
    <w:pPr>
      <w:ind w:firstLine="567"/>
      <w:jc w:val="both"/>
    </w:pPr>
    <w:rPr>
      <w:rFonts w:ascii=".VnTime" w:hAnsi=".VnTime"/>
      <w:sz w:val="28"/>
      <w:szCs w:val="20"/>
    </w:rPr>
  </w:style>
  <w:style w:type="character" w:customStyle="1" w:styleId="BodyTextIndent2Char">
    <w:name w:val="Body Text Indent 2 Char"/>
    <w:basedOn w:val="DefaultParagraphFont"/>
    <w:link w:val="BodyTextIndent2"/>
    <w:rPr>
      <w:rFonts w:ascii=".VnTime" w:eastAsia="Times New Roman" w:hAnsi=".VnTime" w:cs="Times New Roman"/>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6"/>
      <w:szCs w:val="2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1F984-0666-45A2-B6D0-EED09185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Phòng Quản lý Thương mại - Sở Công thương</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Thương mại - Sở Công thương</dc:title>
  <dc:creator>lamhongh</dc:creator>
  <cp:lastModifiedBy>LQD</cp:lastModifiedBy>
  <cp:revision>20</cp:revision>
  <cp:lastPrinted>2022-08-29T03:24:00Z</cp:lastPrinted>
  <dcterms:created xsi:type="dcterms:W3CDTF">2022-08-29T02:10:00Z</dcterms:created>
  <dcterms:modified xsi:type="dcterms:W3CDTF">2022-08-29T04:08:00Z</dcterms:modified>
</cp:coreProperties>
</file>