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34" w:type="dxa"/>
        <w:tblLayout w:type="fixed"/>
        <w:tblLook w:val="0000" w:firstRow="0" w:lastRow="0" w:firstColumn="0" w:lastColumn="0" w:noHBand="0" w:noVBand="0"/>
      </w:tblPr>
      <w:tblGrid>
        <w:gridCol w:w="3544"/>
        <w:gridCol w:w="5670"/>
      </w:tblGrid>
      <w:tr>
        <w:tc>
          <w:tcPr>
            <w:tcW w:w="3544" w:type="dxa"/>
          </w:tcPr>
          <w:p>
            <w:pPr>
              <w:jc w:val="center"/>
              <w:rPr>
                <w:b/>
              </w:rPr>
            </w:pPr>
            <w:r>
              <w:rPr>
                <w:b/>
              </w:rPr>
              <w:softHyphen/>
              <w:t xml:space="preserve">ỦY BAN NHÂN DÂN </w:t>
            </w:r>
          </w:p>
          <w:p>
            <w:pPr>
              <w:jc w:val="center"/>
              <w:rPr>
                <w:b/>
                <w:sz w:val="24"/>
              </w:rPr>
            </w:pPr>
            <w:r>
              <w:rPr>
                <w:b/>
                <w:noProof/>
                <w:szCs w:val="28"/>
              </w:rPr>
              <w:t>HUYỆN LỘC HÀ</w:t>
            </w:r>
          </w:p>
        </w:tc>
        <w:tc>
          <w:tcPr>
            <w:tcW w:w="5670" w:type="dxa"/>
          </w:tcPr>
          <w:p>
            <w:pPr>
              <w:pStyle w:val="Heading2"/>
              <w:numPr>
                <w:ilvl w:val="0"/>
                <w:numId w:val="0"/>
              </w:numPr>
              <w:rPr>
                <w:rFonts w:ascii="Times New Roman" w:hAnsi="Times New Roman"/>
                <w:szCs w:val="26"/>
              </w:rPr>
            </w:pPr>
            <w:r>
              <w:rPr>
                <w:rFonts w:ascii="Times New Roman" w:hAnsi="Times New Roman"/>
                <w:szCs w:val="26"/>
              </w:rPr>
              <w:t>CỘNG HÒA XÃ HỘI CHỦ NGHĨA VIỆT NAM</w:t>
            </w:r>
          </w:p>
          <w:p>
            <w:pPr>
              <w:jc w:val="center"/>
              <w:rPr>
                <w:sz w:val="28"/>
                <w:szCs w:val="28"/>
              </w:rPr>
            </w:pPr>
            <w:r>
              <w:rPr>
                <w:b/>
                <w:sz w:val="28"/>
                <w:szCs w:val="28"/>
              </w:rPr>
              <w:t>Độc lập - Tự do - Hạnh phúc</w:t>
            </w:r>
          </w:p>
        </w:tc>
      </w:tr>
      <w:tr>
        <w:tc>
          <w:tcPr>
            <w:tcW w:w="3544" w:type="dxa"/>
          </w:tcPr>
          <w:p>
            <w:pPr>
              <w:spacing w:line="288" w:lineRule="auto"/>
              <w:jc w:val="center"/>
              <w:rPr>
                <w:szCs w:val="28"/>
              </w:rPr>
            </w:pPr>
            <w:r>
              <w:rPr>
                <w:b/>
                <w:noProof/>
                <w:szCs w:val="28"/>
              </w:rPr>
              <w:pict>
                <v:line id="Straight Connector 2" o:spid="_x0000_s1026" style="position:absolute;left:0;text-align:left;z-index:251660288;visibility:visible;mso-position-horizontal-relative:text;mso-position-vertical-relative:text" from="57.55pt,1.05pt" to="11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q3xHAIAADU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"/>
              </w:pict>
            </w:r>
          </w:p>
          <w:p>
            <w:pPr>
              <w:spacing w:line="288" w:lineRule="auto"/>
              <w:jc w:val="center"/>
              <w:rPr>
                <w:sz w:val="28"/>
                <w:szCs w:val="28"/>
              </w:rPr>
            </w:pPr>
            <w:r>
              <w:rPr>
                <w:sz w:val="28"/>
                <w:szCs w:val="28"/>
              </w:rPr>
              <w:t>Số:          /UBND-KTHT</w:t>
            </w:r>
          </w:p>
          <w:p>
            <w:pPr>
              <w:ind w:right="-108"/>
              <w:jc w:val="center"/>
              <w:rPr>
                <w:sz w:val="24"/>
                <w:szCs w:val="24"/>
              </w:rPr>
            </w:pPr>
            <w:r>
              <w:rPr>
                <w:sz w:val="24"/>
                <w:szCs w:val="24"/>
              </w:rPr>
              <w:t>V/v mời doanh nghiệp tham gia trưng bày, giới thiệu hàng hóa, sản phẩm tại Chương trình “Tự hào hàng Việt Nam” - “Tinh hoa hàng Việt Nam” năm 2022</w:t>
            </w:r>
          </w:p>
        </w:tc>
        <w:tc>
          <w:tcPr>
            <w:tcW w:w="5670" w:type="dxa"/>
          </w:tcPr>
          <w:p>
            <w:pPr>
              <w:spacing w:line="288" w:lineRule="auto"/>
              <w:jc w:val="center"/>
              <w:rPr>
                <w:i/>
                <w:sz w:val="24"/>
                <w:szCs w:val="28"/>
              </w:rPr>
            </w:pPr>
            <w:r>
              <w:rPr>
                <w:i/>
                <w:noProof/>
                <w:sz w:val="24"/>
                <w:szCs w:val="28"/>
              </w:rPr>
              <w:pict>
                <v:line id="Straight Connector 1" o:spid="_x0000_s1027" style="position:absolute;left:0;text-align:left;z-index:251659264;visibility:visible;mso-position-horizontal-relative:text;mso-position-vertical-relative:text" from="52pt,1.95pt" to="225.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sCA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k4XC7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"/>
              </w:pict>
            </w:r>
          </w:p>
          <w:p>
            <w:pPr>
              <w:spacing w:line="288" w:lineRule="auto"/>
              <w:jc w:val="center"/>
              <w:rPr>
                <w:b/>
                <w:i/>
                <w:sz w:val="28"/>
                <w:szCs w:val="28"/>
                <w:vertAlign w:val="superscript"/>
              </w:rPr>
            </w:pPr>
            <w:r>
              <w:rPr>
                <w:i/>
                <w:sz w:val="28"/>
                <w:szCs w:val="28"/>
              </w:rPr>
              <w:t>Lộc Hà, ngày     tháng 10  năm 2022</w:t>
            </w:r>
          </w:p>
        </w:tc>
      </w:tr>
    </w:tbl>
    <w:p>
      <w:pPr>
        <w:pStyle w:val="BodyTextIndent2"/>
        <w:spacing w:line="288" w:lineRule="auto"/>
        <w:ind w:left="720" w:firstLine="0"/>
        <w:rPr>
          <w:rFonts w:ascii="Times New Roman" w:hAnsi="Times New Roman"/>
          <w:sz w:val="26"/>
          <w:szCs w:val="28"/>
        </w:rPr>
      </w:pPr>
    </w:p>
    <w:p>
      <w:pPr>
        <w:pStyle w:val="BodyTextIndent2"/>
        <w:ind w:left="720" w:firstLine="0"/>
        <w:rPr>
          <w:rFonts w:ascii="Times New Roman" w:hAnsi="Times New Roman"/>
          <w:szCs w:val="28"/>
        </w:rPr>
      </w:pPr>
      <w:r>
        <w:rPr>
          <w:rFonts w:ascii="Times New Roman" w:hAnsi="Times New Roman"/>
          <w:szCs w:val="28"/>
        </w:rPr>
        <w:tab/>
        <w:t xml:space="preserve">     Kính gửi: </w:t>
      </w:r>
    </w:p>
    <w:p>
      <w:pPr>
        <w:pStyle w:val="BodyTextIndent2"/>
        <w:ind w:left="2694" w:firstLine="0"/>
        <w:rPr>
          <w:rFonts w:ascii="Times New Roman" w:hAnsi="Times New Roman"/>
          <w:szCs w:val="28"/>
        </w:rPr>
      </w:pPr>
      <w:r>
        <w:rPr>
          <w:rFonts w:ascii="Times New Roman" w:hAnsi="Times New Roman"/>
          <w:szCs w:val="28"/>
        </w:rPr>
        <w:t xml:space="preserve">   - UBND các xã, thị trấn;</w:t>
      </w:r>
    </w:p>
    <w:p>
      <w:pPr>
        <w:pStyle w:val="BodyTextIndent2"/>
        <w:ind w:left="2694" w:firstLine="0"/>
        <w:rPr>
          <w:rFonts w:ascii="Times New Roman" w:hAnsi="Times New Roman"/>
          <w:szCs w:val="28"/>
        </w:rPr>
      </w:pPr>
      <w:r>
        <w:rPr>
          <w:rFonts w:ascii="Times New Roman" w:hAnsi="Times New Roman"/>
          <w:szCs w:val="28"/>
        </w:rPr>
        <w:t xml:space="preserve">   - Hội Doanh nghiệp huyện;</w:t>
      </w:r>
    </w:p>
    <w:p>
      <w:pPr>
        <w:pStyle w:val="BodyTextIndent2"/>
        <w:ind w:left="2694" w:firstLine="0"/>
        <w:rPr>
          <w:rFonts w:ascii="Times New Roman" w:hAnsi="Times New Roman"/>
          <w:szCs w:val="28"/>
        </w:rPr>
      </w:pPr>
      <w:r>
        <w:rPr>
          <w:rFonts w:ascii="Times New Roman" w:hAnsi="Times New Roman"/>
          <w:szCs w:val="28"/>
        </w:rPr>
        <w:t xml:space="preserve">   - Các Doanh nghiệp sản xuất, kinh doanh trên địa bàn.</w:t>
      </w:r>
    </w:p>
    <w:p>
      <w:pPr>
        <w:pStyle w:val="BodyTextIndent2"/>
        <w:ind w:left="2694" w:firstLine="0"/>
        <w:rPr>
          <w:rFonts w:ascii="Times New Roman" w:hAnsi="Times New Roman"/>
          <w:sz w:val="26"/>
          <w:szCs w:val="28"/>
        </w:rPr>
      </w:pPr>
    </w:p>
    <w:p>
      <w:pPr>
        <w:pStyle w:val="BodyTextIndent2"/>
        <w:spacing w:before="80" w:after="80" w:line="340" w:lineRule="exact"/>
        <w:ind w:firstLine="720"/>
        <w:rPr>
          <w:rFonts w:ascii="Times New Roman" w:hAnsi="Times New Roman"/>
          <w:szCs w:val="28"/>
        </w:rPr>
      </w:pPr>
      <w:r>
        <w:rPr>
          <w:rFonts w:ascii="Times New Roman" w:hAnsi="Times New Roman"/>
          <w:szCs w:val="28"/>
        </w:rPr>
        <w:t>Thực hiện Văn bản số 1606/SCT-QLTM ngày 11/10/2022 của Sở Công thương về việc mời doanh nghiệp tham gia trưng bày, giới thiệu hàng hóa, sản phẩm tại Chương trình “Tự hào hàng Việt Nam” - “Tinh hoa hàng Việt Nam” năm 2022 theo Văn bản số 286/TCCT-TS ngày 29/9/2022 của Tạp chí Công thương - Bộ Công thương về việc mời tham gia trưng bày giới thiệu sản phẩm tại Chương trình “Tự hào hàng Việt Nam” - “Tinh hoa hàng Việt Nam”. UBND huyện Lộc Hà chuyển thông tin Chương trình tới các cơ quan, đơn vị, địa phương, doanh nghiệp với nội dung cụ thể như sau:</w:t>
      </w:r>
    </w:p>
    <w:p>
      <w:pPr>
        <w:pStyle w:val="BodyTextIndent2"/>
        <w:spacing w:before="80" w:after="80" w:line="340" w:lineRule="exact"/>
        <w:ind w:firstLine="720"/>
        <w:rPr>
          <w:rFonts w:ascii="Times New Roman" w:hAnsi="Times New Roman"/>
          <w:szCs w:val="28"/>
        </w:rPr>
      </w:pPr>
      <w:r>
        <w:rPr>
          <w:rFonts w:ascii="Times New Roman" w:hAnsi="Times New Roman"/>
          <w:szCs w:val="28"/>
        </w:rPr>
        <w:t>1. Thời gian: từ 19h0’ ngày 28/10/2022 đến 23h0’ Chủ Nhật ngày 30/10/2022.</w:t>
      </w:r>
    </w:p>
    <w:p>
      <w:pPr>
        <w:pStyle w:val="BodyTextIndent2"/>
        <w:spacing w:before="80" w:after="80" w:line="340" w:lineRule="exact"/>
        <w:ind w:firstLine="720"/>
        <w:rPr>
          <w:rFonts w:ascii="Times New Roman" w:hAnsi="Times New Roman"/>
          <w:szCs w:val="28"/>
        </w:rPr>
      </w:pPr>
      <w:r>
        <w:rPr>
          <w:rFonts w:ascii="Times New Roman" w:hAnsi="Times New Roman"/>
          <w:szCs w:val="28"/>
        </w:rPr>
        <w:t>2. Địa điểm: Quảng trường Đông Kinh Nghĩa Thục, đường đôi phố Đinh Tiên Hoàng, Phường Tràng Tiền, Quận Hoàn Kiếm, Thành phố Hà Nội.</w:t>
      </w:r>
    </w:p>
    <w:p>
      <w:pPr>
        <w:pStyle w:val="BodyTextIndent2"/>
        <w:spacing w:before="80" w:after="80" w:line="340" w:lineRule="exact"/>
        <w:ind w:firstLine="720"/>
        <w:rPr>
          <w:rFonts w:ascii="Times New Roman" w:hAnsi="Times New Roman"/>
          <w:szCs w:val="28"/>
        </w:rPr>
      </w:pPr>
      <w:r>
        <w:rPr>
          <w:rFonts w:ascii="Times New Roman" w:hAnsi="Times New Roman"/>
          <w:szCs w:val="28"/>
        </w:rPr>
        <w:t>3. Ngành hàng: Đa ngành (nông sản, thủy sản, thực phẩm,…).</w:t>
      </w:r>
    </w:p>
    <w:p>
      <w:pPr>
        <w:pStyle w:val="BodyTextIndent2"/>
        <w:spacing w:before="80" w:after="80" w:line="340" w:lineRule="exact"/>
        <w:ind w:firstLine="720"/>
        <w:rPr>
          <w:rFonts w:ascii="Times New Roman" w:hAnsi="Times New Roman"/>
          <w:szCs w:val="28"/>
        </w:rPr>
      </w:pPr>
      <w:r>
        <w:rPr>
          <w:rFonts w:ascii="Times New Roman" w:hAnsi="Times New Roman"/>
          <w:szCs w:val="28"/>
        </w:rPr>
        <w:t>4. Thời hạn đăng ký tham gia: Trước ngày 18/10/2022.</w:t>
      </w:r>
    </w:p>
    <w:p>
      <w:pPr>
        <w:pStyle w:val="BodyTextIndent2"/>
        <w:spacing w:before="80" w:after="80" w:line="340" w:lineRule="exact"/>
        <w:ind w:firstLine="720"/>
        <w:rPr>
          <w:rFonts w:ascii="Times New Roman" w:hAnsi="Times New Roman"/>
          <w:szCs w:val="28"/>
        </w:rPr>
      </w:pPr>
      <w:r>
        <w:rPr>
          <w:rFonts w:ascii="Times New Roman" w:hAnsi="Times New Roman"/>
          <w:szCs w:val="28"/>
        </w:rPr>
        <w:t>5. Mẫu đăng ký tham gia: Văn bản đính kèm.</w:t>
      </w:r>
    </w:p>
    <w:p>
      <w:pPr>
        <w:pStyle w:val="BodyTextIndent2"/>
        <w:spacing w:before="80" w:after="80" w:line="340" w:lineRule="exact"/>
        <w:ind w:firstLine="720"/>
        <w:rPr>
          <w:rFonts w:ascii="Times New Roman" w:hAnsi="Times New Roman"/>
          <w:szCs w:val="28"/>
        </w:rPr>
      </w:pPr>
      <w:r>
        <w:rPr>
          <w:rFonts w:ascii="Times New Roman" w:hAnsi="Times New Roman"/>
          <w:szCs w:val="28"/>
        </w:rPr>
        <w:t>Thông tin liên hệ: Đồng chí Nguyễn Tuấn Vũ - Chuyên viên Phòng Quản lý Thương mại, Sở Công Thương Hà Tĩnh - điện thoại 0946.219.666.</w:t>
      </w:r>
    </w:p>
    <w:p>
      <w:pPr>
        <w:pStyle w:val="BodyTextIndent2"/>
        <w:spacing w:before="80" w:after="80" w:line="340" w:lineRule="exact"/>
        <w:ind w:firstLine="720"/>
        <w:rPr>
          <w:rFonts w:ascii="Times New Roman" w:hAnsi="Times New Roman"/>
          <w:szCs w:val="28"/>
        </w:rPr>
      </w:pPr>
      <w:r>
        <w:rPr>
          <w:rFonts w:ascii="Times New Roman" w:hAnsi="Times New Roman"/>
          <w:szCs w:val="28"/>
        </w:rPr>
        <w:t>UBND huyện Lộc Hà thông báo và đề nghị UBND các xã, thị trấn, Hội doanh nghiệp huyện thông tin các doanh nghiệp biết, có nhu cầu đăng ký tham gia Chương trình./.</w:t>
      </w:r>
    </w:p>
    <w:tbl>
      <w:tblPr>
        <w:tblW w:w="4956" w:type="pct"/>
        <w:tblInd w:w="-34" w:type="dxa"/>
        <w:tblLook w:val="01E0" w:firstRow="1" w:lastRow="1" w:firstColumn="1" w:lastColumn="1" w:noHBand="0" w:noVBand="0"/>
      </w:tblPr>
      <w:tblGrid>
        <w:gridCol w:w="4392"/>
        <w:gridCol w:w="5095"/>
      </w:tblGrid>
      <w:tr>
        <w:trPr>
          <w:trHeight w:val="361"/>
        </w:trPr>
        <w:tc>
          <w:tcPr>
            <w:tcW w:w="2315" w:type="pct"/>
            <w:hideMark/>
          </w:tcPr>
          <w:p>
            <w:pPr>
              <w:spacing w:line="288" w:lineRule="auto"/>
              <w:jc w:val="both"/>
              <w:rPr>
                <w:b/>
                <w:i/>
                <w:iCs/>
                <w:sz w:val="24"/>
                <w:szCs w:val="24"/>
                <w:lang w:val="nl-NL"/>
              </w:rPr>
            </w:pPr>
            <w:r>
              <w:rPr>
                <w:b/>
                <w:i/>
                <w:iCs/>
                <w:sz w:val="24"/>
                <w:szCs w:val="24"/>
                <w:lang w:val="nl-NL"/>
              </w:rPr>
              <w:t xml:space="preserve">Nơi nhận: </w:t>
            </w:r>
          </w:p>
          <w:p>
            <w:pPr>
              <w:jc w:val="both"/>
              <w:rPr>
                <w:sz w:val="22"/>
                <w:szCs w:val="24"/>
                <w:lang w:val="nl-NL"/>
              </w:rPr>
            </w:pPr>
            <w:r>
              <w:rPr>
                <w:sz w:val="22"/>
                <w:szCs w:val="24"/>
                <w:lang w:val="nl-NL"/>
              </w:rPr>
              <w:t>- Như trên;</w:t>
            </w:r>
          </w:p>
          <w:p>
            <w:pPr>
              <w:jc w:val="both"/>
              <w:rPr>
                <w:sz w:val="22"/>
                <w:szCs w:val="24"/>
                <w:lang w:val="nl-NL"/>
              </w:rPr>
            </w:pPr>
            <w:r>
              <w:rPr>
                <w:sz w:val="22"/>
                <w:szCs w:val="24"/>
                <w:lang w:val="nl-NL"/>
              </w:rPr>
              <w:t>- Sở Công thương;</w:t>
            </w:r>
          </w:p>
          <w:p>
            <w:pPr>
              <w:jc w:val="both"/>
              <w:rPr>
                <w:sz w:val="22"/>
                <w:szCs w:val="24"/>
                <w:lang w:val="nl-NL"/>
              </w:rPr>
            </w:pPr>
            <w:r>
              <w:rPr>
                <w:sz w:val="22"/>
                <w:szCs w:val="24"/>
                <w:lang w:val="nl-NL"/>
              </w:rPr>
              <w:t>- Chủ tịch; PCT UBND huyện;</w:t>
            </w:r>
          </w:p>
          <w:p>
            <w:pPr>
              <w:jc w:val="both"/>
              <w:rPr>
                <w:sz w:val="24"/>
                <w:szCs w:val="24"/>
                <w:lang w:val="nl-NL"/>
              </w:rPr>
            </w:pPr>
            <w:r>
              <w:rPr>
                <w:sz w:val="22"/>
                <w:szCs w:val="24"/>
                <w:lang w:val="nl-NL"/>
              </w:rPr>
              <w:t>- Lưu: VT, KT&amp;HT.</w:t>
            </w:r>
            <w:bookmarkStart w:id="0" w:name="_GoBack"/>
            <w:bookmarkEnd w:id="0"/>
          </w:p>
        </w:tc>
        <w:tc>
          <w:tcPr>
            <w:tcW w:w="2685" w:type="pct"/>
          </w:tcPr>
          <w:p>
            <w:pPr>
              <w:jc w:val="center"/>
              <w:rPr>
                <w:b/>
                <w:iCs/>
                <w:lang w:val="nl-NL"/>
              </w:rPr>
            </w:pPr>
            <w:r>
              <w:rPr>
                <w:b/>
                <w:iCs/>
                <w:lang w:val="nl-NL"/>
              </w:rPr>
              <w:t>TM. ỦY BAN NHÂN DÂN</w:t>
            </w:r>
          </w:p>
          <w:p>
            <w:pPr>
              <w:jc w:val="center"/>
              <w:rPr>
                <w:b/>
                <w:iCs/>
                <w:lang w:val="nl-NL"/>
              </w:rPr>
            </w:pPr>
            <w:r>
              <w:rPr>
                <w:b/>
                <w:iCs/>
                <w:lang w:val="nl-NL"/>
              </w:rPr>
              <w:t>KT. CHỦ TỊCH</w:t>
            </w:r>
          </w:p>
          <w:p>
            <w:pPr>
              <w:jc w:val="center"/>
              <w:rPr>
                <w:b/>
                <w:iCs/>
              </w:rPr>
            </w:pPr>
            <w:r>
              <w:rPr>
                <w:b/>
                <w:iCs/>
              </w:rPr>
              <w:t>PHÓ CHỦ TỊCH</w:t>
            </w:r>
          </w:p>
          <w:p>
            <w:pPr>
              <w:jc w:val="center"/>
              <w:rPr>
                <w:b/>
                <w:iCs/>
              </w:rPr>
            </w:pPr>
          </w:p>
          <w:p>
            <w:pPr>
              <w:spacing w:line="288" w:lineRule="auto"/>
              <w:jc w:val="center"/>
              <w:rPr>
                <w:b/>
                <w:bCs/>
              </w:rPr>
            </w:pPr>
          </w:p>
          <w:p>
            <w:pPr>
              <w:spacing w:line="288" w:lineRule="auto"/>
              <w:jc w:val="center"/>
              <w:rPr>
                <w:b/>
                <w:bCs/>
              </w:rPr>
            </w:pPr>
          </w:p>
          <w:p>
            <w:pPr>
              <w:spacing w:line="288" w:lineRule="auto"/>
              <w:jc w:val="center"/>
              <w:rPr>
                <w:b/>
                <w:bCs/>
                <w:szCs w:val="28"/>
              </w:rPr>
            </w:pPr>
          </w:p>
          <w:p>
            <w:pPr>
              <w:spacing w:line="288" w:lineRule="auto"/>
              <w:jc w:val="center"/>
              <w:rPr>
                <w:b/>
                <w:bCs/>
                <w:sz w:val="28"/>
                <w:szCs w:val="28"/>
              </w:rPr>
            </w:pPr>
            <w:r>
              <w:rPr>
                <w:b/>
                <w:bCs/>
                <w:sz w:val="28"/>
                <w:szCs w:val="28"/>
              </w:rPr>
              <w:t xml:space="preserve"> Nguyễn  Văn  An</w:t>
            </w:r>
          </w:p>
        </w:tc>
      </w:tr>
    </w:tbl>
    <w:p>
      <w:pPr>
        <w:pStyle w:val="BodyTextIndent2"/>
        <w:spacing w:before="60" w:after="60" w:line="264" w:lineRule="auto"/>
        <w:rPr>
          <w:rFonts w:ascii="Times New Roman" w:hAnsi="Times New Roman"/>
          <w:sz w:val="22"/>
          <w:szCs w:val="28"/>
        </w:rPr>
      </w:pPr>
    </w:p>
    <w:sectPr>
      <w:pgSz w:w="11907" w:h="16840" w:code="9"/>
      <w:pgMar w:top="1134" w:right="851" w:bottom="45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A224804"/>
    <w:lvl w:ilvl="0">
      <w:start w:val="1"/>
      <w:numFmt w:val="bullet"/>
      <w:pStyle w:val="Heading2"/>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6"/>
      <w:szCs w:val="26"/>
    </w:rPr>
  </w:style>
  <w:style w:type="paragraph" w:styleId="Heading2">
    <w:name w:val="heading 2"/>
    <w:aliases w:val="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pPr>
      <w:keepNext/>
      <w:numPr>
        <w:numId w:val="1"/>
      </w:numPr>
      <w:tabs>
        <w:tab w:val="clear" w:pos="360"/>
      </w:tabs>
      <w:ind w:left="0" w:firstLine="0"/>
      <w:jc w:val="center"/>
      <w:outlineLvl w:val="1"/>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2 Char Char,Heading 2 Char1 Char Char Char,Heading 2 Char Char1 Char Char Char,Heading 2 Char2 Char Char1 Char Char Char,Heading 2 Char1 Char Char Char1 Char Char Char,Heading 2 Char Char Char Char Char1 Char Char Char"/>
    <w:basedOn w:val="DefaultParagraphFont"/>
    <w:link w:val="Heading2"/>
    <w:rPr>
      <w:rFonts w:ascii=".VnTimeH" w:eastAsia="Times New Roman" w:hAnsi=".VnTimeH" w:cs="Times New Roman"/>
      <w:b/>
      <w:sz w:val="26"/>
      <w:szCs w:val="20"/>
    </w:rPr>
  </w:style>
  <w:style w:type="paragraph" w:styleId="BodyTextIndent2">
    <w:name w:val="Body Text Indent 2"/>
    <w:basedOn w:val="Normal"/>
    <w:link w:val="BodyTextIndent2Char"/>
    <w:pPr>
      <w:ind w:firstLine="567"/>
      <w:jc w:val="both"/>
    </w:pPr>
    <w:rPr>
      <w:rFonts w:ascii=".VnTime" w:hAnsi=".VnTime"/>
      <w:sz w:val="28"/>
      <w:szCs w:val="20"/>
    </w:rPr>
  </w:style>
  <w:style w:type="character" w:customStyle="1" w:styleId="BodyTextIndent2Char">
    <w:name w:val="Body Text Indent 2 Char"/>
    <w:basedOn w:val="DefaultParagraphFont"/>
    <w:link w:val="BodyTextIndent2"/>
    <w:rPr>
      <w:rFonts w:ascii=".VnTime" w:eastAsia="Times New Roman" w:hAnsi=".VnTime" w:cs="Times New Roman"/>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6"/>
      <w:szCs w:val="26"/>
    </w:rPr>
  </w:style>
  <w:style w:type="paragraph" w:styleId="Heading2">
    <w:name w:val="heading 2"/>
    <w:aliases w:val="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pPr>
      <w:keepNext/>
      <w:numPr>
        <w:numId w:val="1"/>
      </w:numPr>
      <w:tabs>
        <w:tab w:val="clear" w:pos="360"/>
      </w:tabs>
      <w:ind w:left="0" w:firstLine="0"/>
      <w:jc w:val="center"/>
      <w:outlineLvl w:val="1"/>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2 Char Char,Heading 2 Char1 Char Char Char,Heading 2 Char Char1 Char Char Char,Heading 2 Char2 Char Char1 Char Char Char,Heading 2 Char1 Char Char Char1 Char Char Char,Heading 2 Char Char Char Char Char1 Char Char Char"/>
    <w:basedOn w:val="DefaultParagraphFont"/>
    <w:link w:val="Heading2"/>
    <w:rPr>
      <w:rFonts w:ascii=".VnTimeH" w:eastAsia="Times New Roman" w:hAnsi=".VnTimeH" w:cs="Times New Roman"/>
      <w:b/>
      <w:sz w:val="26"/>
      <w:szCs w:val="20"/>
    </w:rPr>
  </w:style>
  <w:style w:type="paragraph" w:styleId="BodyTextIndent2">
    <w:name w:val="Body Text Indent 2"/>
    <w:basedOn w:val="Normal"/>
    <w:link w:val="BodyTextIndent2Char"/>
    <w:pPr>
      <w:ind w:firstLine="567"/>
      <w:jc w:val="both"/>
    </w:pPr>
    <w:rPr>
      <w:rFonts w:ascii=".VnTime" w:hAnsi=".VnTime"/>
      <w:sz w:val="28"/>
      <w:szCs w:val="20"/>
    </w:rPr>
  </w:style>
  <w:style w:type="character" w:customStyle="1" w:styleId="BodyTextIndent2Char">
    <w:name w:val="Body Text Indent 2 Char"/>
    <w:basedOn w:val="DefaultParagraphFont"/>
    <w:link w:val="BodyTextIndent2"/>
    <w:rPr>
      <w:rFonts w:ascii=".VnTime" w:eastAsia="Times New Roman" w:hAnsi=".VnTime" w:cs="Times New Roman"/>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51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D338-D0CB-4DCA-B7C8-4583662A4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Phòng Quản lý Thương mại - Sở Công thương</vt:lpstr>
    </vt:vector>
  </TitlesOfParts>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Quản lý Thương mại - Sở Công thương</dc:title>
  <dc:creator>lamhongh</dc:creator>
  <cp:lastModifiedBy>LQD</cp:lastModifiedBy>
  <cp:revision>14</cp:revision>
  <cp:lastPrinted>2019-04-18T08:43:00Z</cp:lastPrinted>
  <dcterms:created xsi:type="dcterms:W3CDTF">2022-10-12T01:58:00Z</dcterms:created>
  <dcterms:modified xsi:type="dcterms:W3CDTF">2022-10-13T02:12:00Z</dcterms:modified>
</cp:coreProperties>
</file>